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Titel"/>
      </w:pPr>
      <w:r>
        <w:rPr/>
        <w:t>Energieumwandlungen</w:t>
      </w:r>
    </w:p>
    <w:p>
      <w:pPr>
        <w:pStyle w:val="Standard"/>
        <w:jc w:val="center"/>
        <w:rPr>
          <w:b/>
          <w:sz w:val="36"/>
        </w:rPr>
      </w:pPr>
    </w:p>
    <w:p>
      <w:pPr>
        <w:pStyle w:val="Standard"/>
      </w:pPr>
      <w:r>
        <w:rPr/>
        <w:t>Durch welche Vorgänge werden die untenstehenden Energieformen umgewandelt?</w:t>
      </w:r>
    </w:p>
    <w:p>
      <w:pPr>
        <w:pStyle w:val="Standard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NormaleTabelle"/>
        <w:tblLook w:firstRow="1" w:lastRow="1" w:firstColumn="1" w:lastColumn="1" w:noHBand="0" w:noVBand="0"/>
        <w:tblW w:w="0" w:type="auto"/>
      </w:tblPr>
      <w:tblGrid>
        <w:gridCol w:w="3070"/>
        <w:gridCol w:w="3071"/>
        <w:gridCol w:w="3071"/>
      </w:tblGrid>
      <w:tr>
        <w:tc>
          <w:tcPr>
            <w:vAlign w:val="top"/>
            <w:tcW w:w="3070" w:type="dxa"/>
          </w:tcPr>
          <w:p>
            <w:pPr>
              <w:pStyle w:val="Standard"/>
            </w:pPr>
            <w:r>
              <w:rPr>
                <w:b/>
              </w:rPr>
              <w:t>Ausgangsenergie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>
                <w:b/>
              </w:rPr>
              <w:t>Endenergie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>
                <w:b/>
              </w:rPr>
              <w:t>Vorgang, Maschine....</w:t>
            </w:r>
          </w:p>
        </w:tc>
      </w:tr>
      <w:tr>
        <w:tc>
          <w:tcPr>
            <w:vAlign w:val="top"/>
            <w:tcW w:w="3070" w:type="dxa"/>
          </w:tcPr>
          <w:p>
            <w:pPr>
              <w:pStyle w:val="Standard"/>
            </w:pPr>
            <w:r>
              <w:rPr/>
              <w:t>Potentielle 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/>
              <w:t>Kinetische 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t>wenn etwas bricht</w:t>
            </w:r>
          </w:p>
        </w:tc>
      </w:tr>
      <w:tr>
        <w:tc>
          <w:tcPr>
            <w:vAlign w:val="top"/>
            <w:tcW w:w="3070" w:type="dxa"/>
          </w:tcPr>
          <w:p>
            <w:pPr>
              <w:pStyle w:val="Standard"/>
            </w:pPr>
            <w:r>
              <w:rPr/>
              <w:t>Potentielle 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/>
              <w:t>Wärme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t>nach langem Bremsen wird die Bremsscheibe warm</w:t>
            </w:r>
          </w:p>
        </w:tc>
      </w:tr>
      <w:tr>
        <w:tc>
          <w:tcPr>
            <w:vAlign w:val="top"/>
            <w:tcW w:w="3070" w:type="dxa"/>
          </w:tcPr>
          <w:p>
            <w:pPr>
              <w:pStyle w:val="Standard"/>
            </w:pPr>
            <w:r>
              <w:rPr/>
              <w:t>Kinetische 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/>
              <w:t>Wärme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t>Meteorit verglüht</w:t>
            </w:r>
          </w:p>
        </w:tc>
      </w:tr>
      <w:tr>
        <w:tc>
          <w:tcPr>
            <w:vAlign w:val="top"/>
            <w:tcW w:w="3070" w:type="dxa"/>
          </w:tcPr>
          <w:p>
            <w:pPr>
              <w:pStyle w:val="Standard"/>
            </w:pPr>
            <w:r>
              <w:rPr/>
              <w:t>Wärme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/>
              <w:t>Kinetische 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t xml:space="preserve">Wasserdampf </w:t>
            </w:r>
          </w:p>
        </w:tc>
      </w:tr>
      <w:tr>
        <w:tc>
          <w:tcPr>
            <w:vAlign w:val="top"/>
            <w:tcW w:w="3070" w:type="dxa"/>
          </w:tcPr>
          <w:p>
            <w:pPr>
              <w:pStyle w:val="Standard"/>
            </w:pPr>
            <w:r>
              <w:rPr/>
              <w:t>Wärme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/>
              <w:t>Potentielle 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t>bei einem Vulkanausbruch fliesst Lava hinunter</w:t>
            </w:r>
          </w:p>
        </w:tc>
      </w:tr>
      <w:tr>
        <w:tc>
          <w:tcPr>
            <w:vAlign w:val="top"/>
            <w:tcW w:w="3070" w:type="dxa"/>
          </w:tcPr>
          <w:p>
            <w:pPr>
              <w:pStyle w:val="Standard"/>
            </w:pPr>
            <w:r>
              <w:rPr/>
              <w:t>Wärme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/>
              <w:t>Elektrizität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t>Solar</w:t>
            </w:r>
          </w:p>
        </w:tc>
      </w:tr>
      <w:tr>
        <w:tc>
          <w:tcPr>
            <w:vAlign w:val="top"/>
            <w:tcW w:w="3070" w:type="dxa"/>
          </w:tcPr>
          <w:p>
            <w:pPr>
              <w:pStyle w:val="Standard"/>
            </w:pPr>
            <w:r>
              <w:rPr/>
              <w:t>Rotationsenergie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/>
              <w:t>Potentielle 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t>Bergauf mit dem Velo fahren</w:t>
            </w:r>
          </w:p>
        </w:tc>
      </w:tr>
      <w:tr>
        <w:tc>
          <w:tcPr>
            <w:vAlign w:val="top"/>
            <w:tcW w:w="3070" w:type="dxa"/>
          </w:tcPr>
          <w:p>
            <w:pPr>
              <w:pStyle w:val="Standard"/>
            </w:pPr>
            <w:r>
              <w:rPr/>
              <w:t>Rotationsenergie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/>
              <w:t>Elektrizität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t>Durch einen Generator</w:t>
            </w:r>
          </w:p>
        </w:tc>
      </w:tr>
      <w:tr>
        <w:tc>
          <w:tcPr>
            <w:vAlign w:val="top"/>
            <w:tcW w:w="3070" w:type="dxa"/>
          </w:tcPr>
          <w:p>
            <w:pPr>
              <w:pStyle w:val="Standard"/>
            </w:pPr>
            <w:r>
              <w:rPr/>
              <w:t>Chemische 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rPr/>
              <w:t>Kinetische Energie</w:t>
            </w:r>
          </w:p>
        </w:tc>
        <w:tc>
          <w:tcPr>
            <w:vAlign w:val="top"/>
            <w:tcW w:w="3071" w:type="dxa"/>
          </w:tcPr>
          <w:p>
            <w:pPr>
              <w:pStyle w:val="Standard"/>
            </w:pPr>
            <w:r>
              <w:t>Eine Bombe oder ein Feuerwerk das explodiert</w:t>
            </w:r>
          </w:p>
        </w:tc>
      </w:tr>
    </w:tbl>
    <w:p>
      <w:pPr>
        <w:pStyle w:val="Standard"/>
      </w:pPr>
    </w:p>
    <w:p>
      <w:pPr>
        <w:pStyle w:val="Standard"/>
      </w:pPr>
    </w:p>
    <w:p>
      <w:pPr>
        <w:pStyle w:val="Titel"/>
      </w:pPr>
    </w:p>
    <w:p>
      <w:pPr>
        <w:pStyle w:val="Titel"/>
      </w:pPr>
    </w:p>
    <w:p>
      <w:pPr>
        <w:pStyle w:val="Titel"/>
      </w:pPr>
    </w:p>
    <w:sectPr>
      <w:pgSz w:w="11906" w:h="16838"/>
      <w:pgMar w:left="1417" w:right="1417" w:top="1417" w:bottom="1134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Times"/>
  <w:font w:name="Helvetica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Absatzstandardschriftart">
    <w:name w:val="Absatzstandardschriftar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KeineListe">
    <w:name w:val="Keine Liste"/>
    <w:qFormat/>
  </w:style>
  <w:style w:type="paragraph" w:default="1" w:styleId="Normal">
    <w:name w:val="Normal"/>
    <w:qFormat/>
  </w:style>
  <w:style w:type="table" w:styleId="NormaleTabelle">
    <w:name w:val="Normale Tabelle"/>
    <w:qFormat/>
    <w:pPr/>
    <w:tblPr>
      <w:tblStyle w:val="NormaleTabelle"/>
      <w:tblLook w:firstRow="1" w:lastRow="1" w:firstColumn="1" w:lastColumn="1" w:noHBand="0" w:noVBand="0"/>
    </w:tblPr>
  </w:style>
  <w:style w:type="paragraph" w:styleId="Standard">
    <w:name w:val="Standard"/>
    <w:qFormat/>
    <w:rPr>
      <w:rFonts w:ascii="Helvetica"/>
      <w:sz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itel">
    <w:name w:val="Titel"/>
    <w:qFormat/>
    <w:basedOn w:val="Standard"/>
    <w:rPr>
      <w:b/>
      <w:sz w:val="36"/>
    </w:rPr>
    <w:pPr>
      <w:jc w:val="center"/>
    </w:p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Verzeichnis1">
    <w:name w:val="Verzeichnis 1"/>
    <w:qFormat/>
    <w:basedOn w:val="Standard"/>
    <w:rPr>
      <w:b/>
      <w:rFonts w:ascii="Helvetica"/>
    </w:rPr>
    <w:pPr>
      <w:spacing w:before="120" w:after="120"/>
    </w:pPr>
  </w:style>
  <w:style w:type="paragraph" w:styleId="Verzeichnis2">
    <w:name w:val="Verzeichnis 2"/>
    <w:qFormat/>
    <w:basedOn w:val="Standard"/>
    <w:rPr>
      <w:rFonts w:ascii="Helvetica"/>
    </w:rPr>
    <w:pPr>
      <w:ind w:left="238"/>
    </w:pPr>
  </w:style>
  <w:style w:type="paragraph" w:styleId="Verzeichnis3">
    <w:name w:val="Verzeichnis 3"/>
    <w:qFormat/>
    <w:basedOn w:val="Standard"/>
    <w:rPr>
      <w:rFonts w:ascii="Helvetica"/>
    </w:rPr>
    <w:pPr>
      <w:ind w:left="482"/>
    </w:pPr>
  </w:style>
  <w:style w:type="paragraph" w:styleId="docDefaults">
    <w:name w:val="docDefaults"/>
    <w:qFormat/>
    <w:rPr>
      <w:rFonts w:asci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